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8E438" w14:textId="522F7783" w:rsidR="003453DB" w:rsidRPr="004619E0" w:rsidRDefault="003453DB" w:rsidP="003453DB">
      <w:pPr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 w:rsidRPr="004619E0">
        <w:rPr>
          <w:rFonts w:ascii="Century Gothic" w:eastAsia="Times New Roman" w:hAnsi="Century Gothic" w:cs="Times New Roman"/>
          <w:b/>
          <w:bCs/>
          <w:color w:val="000000"/>
        </w:rPr>
        <w:t>2020-2021</w:t>
      </w:r>
      <w:r w:rsidR="007746A3">
        <w:rPr>
          <w:rFonts w:ascii="Century Gothic" w:eastAsia="Times New Roman" w:hAnsi="Century Gothic" w:cs="Times New Roman"/>
          <w:b/>
          <w:bCs/>
          <w:color w:val="000000"/>
        </w:rPr>
        <w:t xml:space="preserve"> ICA USA Story</w:t>
      </w:r>
    </w:p>
    <w:p w14:paraId="18DBCB15" w14:textId="77777777" w:rsidR="003453DB" w:rsidRPr="004619E0" w:rsidRDefault="003453DB" w:rsidP="003453DB">
      <w:pPr>
        <w:rPr>
          <w:rFonts w:ascii="Century Gothic" w:eastAsia="Times New Roman" w:hAnsi="Century Gothic" w:cs="Times New Roman"/>
          <w:color w:val="000000"/>
        </w:rPr>
      </w:pPr>
    </w:p>
    <w:p w14:paraId="09F2A48B" w14:textId="6B5A437B" w:rsidR="003453DB" w:rsidRDefault="003453DB" w:rsidP="007746A3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</w:pPr>
      <w:r w:rsidRPr="004619E0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GreenRise</w:t>
      </w:r>
      <w:r w:rsidR="00DC4904" w:rsidRPr="004619E0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 </w:t>
      </w:r>
      <w:r w:rsid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Becoming </w:t>
      </w:r>
      <w:r w:rsidRPr="004619E0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National Demo</w:t>
      </w:r>
      <w:r w:rsid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nstration</w:t>
      </w:r>
      <w:r w:rsidRPr="004619E0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 </w:t>
      </w:r>
    </w:p>
    <w:p w14:paraId="00DBAA77" w14:textId="77777777" w:rsidR="00855E68" w:rsidRPr="00855E68" w:rsidRDefault="00855E68" w:rsidP="007746A3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10"/>
          <w:szCs w:val="10"/>
        </w:rPr>
      </w:pPr>
    </w:p>
    <w:p w14:paraId="7A620D54" w14:textId="1780AAF7" w:rsidR="0062061C" w:rsidRPr="00DC2624" w:rsidRDefault="001D7035" w:rsidP="001D7035">
      <w:pPr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Since 2015 the 485 GreenRise solar panels reduce electricity use by 25% per year.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We are anticipating a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January 2021 closing of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$11M 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on the 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GreenRise Historical </w:t>
      </w:r>
      <w:r w:rsidR="00DC4904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Restoration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Project.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Then </w:t>
      </w:r>
      <w:r w:rsidR="0062061C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GreenRise will strengthen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its</w:t>
      </w:r>
      <w:r w:rsidR="0062061C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="0062061C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a</w:t>
      </w:r>
      <w:r w:rsidR="003453DB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ddress</w:t>
      </w:r>
      <w:r w:rsidR="0062061C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 on </w:t>
      </w:r>
      <w:r w:rsidR="003453DB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the climate crisis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by being t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he first national demonstration of a vintage building to approach net zero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. L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ow carbon buildings </w:t>
      </w:r>
      <w:r w:rsidR="00DC4904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ca</w:t>
      </w:r>
      <w:r w:rsidR="0062061C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n 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reduce building energy use by 50%. 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Using Passive House guidelines for restoring the infrastructure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GreenRise </w:t>
      </w:r>
      <w:r w:rsid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will demonstrate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how energy, water, space and light usage in an old building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lowers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its footprint.</w:t>
      </w:r>
      <w:r w:rsidR="00DC4904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4563E28F" w14:textId="77777777" w:rsidR="00DC4904" w:rsidRPr="00DC2624" w:rsidRDefault="00DC4904" w:rsidP="00DC4904">
      <w:pPr>
        <w:ind w:firstLine="720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5917271D" w14:textId="5CD57CDA" w:rsidR="003453DB" w:rsidRPr="00DC2624" w:rsidRDefault="0062061C" w:rsidP="003453DB">
      <w:pPr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GreenRise continues to</w:t>
      </w:r>
      <w:r w:rsidR="001D7035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 provide</w:t>
      </w:r>
      <w:r w:rsidR="00DC4904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 </w:t>
      </w:r>
      <w:r w:rsidR="003453DB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affordable housing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to its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1</w:t>
      </w:r>
      <w:r w:rsidR="008E33D1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</w:rPr>
        <w:t>9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non-profit tenants who serve low income and the homeless (e.g., Heartland Health Center</w:t>
      </w:r>
      <w:r w:rsid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,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Sarah’s Circle women’s shelter, 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and</w:t>
      </w:r>
      <w:r w:rsidR="001D7035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the GreenRise and Praxis</w:t>
      </w:r>
      <w:r w:rsidR="003453DB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intentional communities).   </w:t>
      </w:r>
    </w:p>
    <w:p w14:paraId="6FAB71E3" w14:textId="67AA728E" w:rsidR="00855E68" w:rsidRDefault="00855E68" w:rsidP="00855E68">
      <w:pPr>
        <w:jc w:val="center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*****</w:t>
      </w:r>
    </w:p>
    <w:p w14:paraId="615DD30D" w14:textId="67767116" w:rsidR="00855E68" w:rsidRDefault="00855E68" w:rsidP="003453DB">
      <w:pPr>
        <w:rPr>
          <w:rFonts w:ascii="Century Gothic" w:eastAsia="Times New Roman" w:hAnsi="Century Gothic" w:cs="Times New Roman"/>
          <w:color w:val="000000"/>
        </w:rPr>
      </w:pPr>
    </w:p>
    <w:p w14:paraId="45DD5141" w14:textId="5ADA4D96" w:rsidR="00855E68" w:rsidRPr="001B6A96" w:rsidRDefault="00855E68" w:rsidP="003453DB">
      <w:pPr>
        <w:rPr>
          <w:rFonts w:ascii="Century Gothic" w:eastAsia="Times New Roman" w:hAnsi="Century Gothic" w:cs="Times New Roman"/>
          <w:color w:val="00B050"/>
        </w:rPr>
      </w:pPr>
      <w:r w:rsidRPr="001B6A96">
        <w:rPr>
          <w:rFonts w:ascii="Century Gothic" w:eastAsia="Times New Roman" w:hAnsi="Century Gothic" w:cs="Times New Roman"/>
          <w:color w:val="00B050"/>
        </w:rPr>
        <w:t xml:space="preserve">The GreenRise is self-sufficient so no fundraising dollars are needed for its development. </w:t>
      </w:r>
      <w:r w:rsidR="00DC2624" w:rsidRPr="001B6A96">
        <w:rPr>
          <w:rFonts w:ascii="Century Gothic" w:eastAsia="Times New Roman" w:hAnsi="Century Gothic" w:cs="Times New Roman"/>
          <w:color w:val="00B050"/>
        </w:rPr>
        <w:t>Instead,</w:t>
      </w:r>
      <w:r w:rsidRPr="001B6A96">
        <w:rPr>
          <w:rFonts w:ascii="Century Gothic" w:eastAsia="Times New Roman" w:hAnsi="Century Gothic" w:cs="Times New Roman"/>
          <w:color w:val="00B050"/>
        </w:rPr>
        <w:t xml:space="preserve"> program dollars are needed to expand staff and programs in </w:t>
      </w:r>
      <w:r w:rsidR="00DC2624" w:rsidRPr="001B6A96">
        <w:rPr>
          <w:rFonts w:ascii="Century Gothic" w:eastAsia="Times New Roman" w:hAnsi="Century Gothic" w:cs="Times New Roman"/>
          <w:color w:val="00B050"/>
        </w:rPr>
        <w:t>2021</w:t>
      </w:r>
      <w:r w:rsidR="008E33D1">
        <w:rPr>
          <w:rFonts w:ascii="Century Gothic" w:eastAsia="Times New Roman" w:hAnsi="Century Gothic" w:cs="Times New Roman"/>
          <w:color w:val="00B050"/>
        </w:rPr>
        <w:t xml:space="preserve"> for:</w:t>
      </w:r>
    </w:p>
    <w:p w14:paraId="3E947DB1" w14:textId="70967BC7" w:rsidR="0062061C" w:rsidRPr="004619E0" w:rsidRDefault="0062061C" w:rsidP="0062061C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</w:pPr>
    </w:p>
    <w:p w14:paraId="4E2F9965" w14:textId="03DF69F5" w:rsidR="00855E68" w:rsidRDefault="007746A3" w:rsidP="00855E68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Facilitation </w:t>
      </w:r>
      <w:r w:rsidR="00DC262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for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 Sustainability</w:t>
      </w:r>
      <w:r w:rsidR="00DC262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 and Training</w:t>
      </w:r>
    </w:p>
    <w:p w14:paraId="2FB5347E" w14:textId="4150A751" w:rsidR="004619E0" w:rsidRPr="00855E68" w:rsidRDefault="007746A3" w:rsidP="00855E68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10"/>
          <w:szCs w:val="10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 </w:t>
      </w:r>
    </w:p>
    <w:p w14:paraId="528B0E2E" w14:textId="4CE43C05" w:rsidR="004619E0" w:rsidRPr="00DC2624" w:rsidRDefault="001B6A96" w:rsidP="004619E0">
      <w:pPr>
        <w:rPr>
          <w:rFonts w:ascii="Century Gothic" w:hAnsi="Century Gothic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In 2020 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Denver colleagues are leading the way 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in addressing the environment 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with their </w:t>
      </w:r>
      <w:r w:rsidR="004619E0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Climate Action Forums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now online. They have </w:t>
      </w:r>
      <w:r w:rsidR="001D7035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completed twelve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forums in Denver</w:t>
      </w:r>
      <w:r w:rsidR="001D7035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(click </w:t>
      </w:r>
      <w:hyperlink r:id="rId5" w:history="1">
        <w:r w:rsidRPr="001B6A96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on Neighborhood Forums</w:t>
        </w:r>
      </w:hyperlink>
      <w:r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to see documents) </w:t>
      </w:r>
      <w:r w:rsidR="001D7035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and are adding three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Boulder communities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in 2021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. Their processes can be seen on Boulder City website </w:t>
      </w:r>
      <w:r w:rsidR="0017368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(</w:t>
      </w:r>
      <w:hyperlink r:id="rId6" w:history="1">
        <w:r w:rsidR="00173680" w:rsidRPr="00DC2624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https://bouldercolorado.gov/climate/anca</w:t>
        </w:r>
      </w:hyperlink>
      <w:r w:rsidR="0017368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)</w:t>
      </w:r>
      <w:r w:rsidR="004619E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.</w:t>
      </w:r>
      <w:r w:rsidR="004619E0" w:rsidRPr="00DC262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 </w:t>
      </w:r>
      <w:r w:rsidR="00173680" w:rsidRPr="00DC2624">
        <w:rPr>
          <w:rFonts w:ascii="Century Gothic" w:hAnsi="Century Gothic"/>
          <w:sz w:val="22"/>
          <w:szCs w:val="22"/>
        </w:rPr>
        <w:t>In 2021 ICA staff are</w:t>
      </w:r>
      <w:r w:rsidR="004619E0" w:rsidRPr="00DC2624">
        <w:rPr>
          <w:rFonts w:ascii="Century Gothic" w:hAnsi="Century Gothic"/>
          <w:sz w:val="22"/>
          <w:szCs w:val="22"/>
        </w:rPr>
        <w:t xml:space="preserve"> </w:t>
      </w:r>
      <w:r w:rsidR="00173680" w:rsidRPr="00DC2624">
        <w:rPr>
          <w:rFonts w:ascii="Century Gothic" w:hAnsi="Century Gothic"/>
          <w:sz w:val="22"/>
          <w:szCs w:val="22"/>
        </w:rPr>
        <w:t>anticipating facilitating</w:t>
      </w:r>
      <w:r w:rsidR="004619E0" w:rsidRPr="00DC2624">
        <w:rPr>
          <w:rFonts w:ascii="Century Gothic" w:hAnsi="Century Gothic"/>
          <w:sz w:val="22"/>
          <w:szCs w:val="22"/>
        </w:rPr>
        <w:t xml:space="preserve"> </w:t>
      </w:r>
      <w:r w:rsidR="00173680" w:rsidRPr="00DC2624">
        <w:rPr>
          <w:rFonts w:ascii="Century Gothic" w:hAnsi="Century Gothic"/>
          <w:sz w:val="22"/>
          <w:szCs w:val="22"/>
        </w:rPr>
        <w:t xml:space="preserve">sustainability </w:t>
      </w:r>
      <w:r w:rsidR="004619E0" w:rsidRPr="00DC2624">
        <w:rPr>
          <w:rFonts w:ascii="Century Gothic" w:hAnsi="Century Gothic"/>
          <w:sz w:val="22"/>
          <w:szCs w:val="22"/>
        </w:rPr>
        <w:t xml:space="preserve">conversations/forums </w:t>
      </w:r>
      <w:r w:rsidR="00173680" w:rsidRPr="00DC2624">
        <w:rPr>
          <w:rFonts w:ascii="Century Gothic" w:hAnsi="Century Gothic"/>
          <w:sz w:val="22"/>
          <w:szCs w:val="22"/>
        </w:rPr>
        <w:t>in Chicago</w:t>
      </w:r>
      <w:r w:rsidR="004619E0" w:rsidRPr="00DC2624">
        <w:rPr>
          <w:rFonts w:ascii="Century Gothic" w:hAnsi="Century Gothic"/>
          <w:sz w:val="22"/>
          <w:szCs w:val="22"/>
        </w:rPr>
        <w:t xml:space="preserve"> communities</w:t>
      </w:r>
      <w:r w:rsidR="00460DF4" w:rsidRPr="00DC2624">
        <w:rPr>
          <w:rFonts w:ascii="Century Gothic" w:hAnsi="Century Gothic"/>
          <w:sz w:val="22"/>
          <w:szCs w:val="22"/>
        </w:rPr>
        <w:t>.</w:t>
      </w:r>
      <w:r w:rsidR="004619E0" w:rsidRPr="00DC2624">
        <w:rPr>
          <w:rFonts w:ascii="Century Gothic" w:hAnsi="Century Gothic"/>
          <w:sz w:val="22"/>
          <w:szCs w:val="22"/>
        </w:rPr>
        <w:t xml:space="preserve">  </w:t>
      </w:r>
    </w:p>
    <w:p w14:paraId="41006B89" w14:textId="482A2E7A" w:rsidR="004619E0" w:rsidRPr="00DC2624" w:rsidRDefault="004619E0" w:rsidP="004619E0">
      <w:pPr>
        <w:rPr>
          <w:rFonts w:ascii="Century Gothic" w:hAnsi="Century Gothic"/>
          <w:sz w:val="22"/>
          <w:szCs w:val="22"/>
        </w:rPr>
      </w:pPr>
    </w:p>
    <w:p w14:paraId="7583A7FF" w14:textId="77967F2E" w:rsidR="00855E68" w:rsidRPr="00DC2624" w:rsidRDefault="00173680" w:rsidP="00DC2624">
      <w:pPr>
        <w:pStyle w:val="NormalWeb"/>
        <w:spacing w:before="0" w:beforeAutospacing="0" w:after="0" w:afterAutospacing="0"/>
        <w:ind w:right="525"/>
        <w:textAlignment w:val="baseline"/>
        <w:rPr>
          <w:rFonts w:ascii="Open Sans" w:hAnsi="Open Sans"/>
          <w:color w:val="000000"/>
          <w:sz w:val="22"/>
          <w:szCs w:val="22"/>
        </w:rPr>
      </w:pPr>
      <w:r w:rsidRPr="00DC2624">
        <w:rPr>
          <w:rFonts w:ascii="Century Gothic" w:hAnsi="Century Gothic"/>
          <w:sz w:val="22"/>
          <w:szCs w:val="22"/>
        </w:rPr>
        <w:t xml:space="preserve">In 2020 </w:t>
      </w:r>
      <w:r w:rsidR="00D066D4">
        <w:rPr>
          <w:rFonts w:ascii="Open Sans" w:hAnsi="Open Sans"/>
          <w:color w:val="000000"/>
        </w:rPr>
        <w:t xml:space="preserve">ICA and </w:t>
      </w:r>
      <w:proofErr w:type="spellStart"/>
      <w:r w:rsidR="00D066D4">
        <w:rPr>
          <w:rFonts w:ascii="Open Sans" w:hAnsi="Open Sans"/>
          <w:color w:val="000000"/>
        </w:rPr>
        <w:t>ToP</w:t>
      </w:r>
      <w:proofErr w:type="spellEnd"/>
      <w:r w:rsidR="00D066D4">
        <w:rPr>
          <w:rFonts w:ascii="Open Sans" w:hAnsi="Open Sans"/>
          <w:color w:val="000000"/>
        </w:rPr>
        <w:t xml:space="preserve"> trainers have </w:t>
      </w:r>
      <w:hyperlink r:id="rId7" w:history="1">
        <w:r w:rsidR="00D066D4">
          <w:rPr>
            <w:rStyle w:val="Hyperlink"/>
            <w:rFonts w:ascii="Open Sans" w:hAnsi="Open Sans"/>
            <w:color w:val="1155CC"/>
          </w:rPr>
          <w:t>collaboratively launched four online courses</w:t>
        </w:r>
      </w:hyperlink>
      <w:r w:rsidR="00D066D4">
        <w:rPr>
          <w:rFonts w:ascii="Open Sans" w:hAnsi="Open Sans"/>
          <w:color w:val="000000"/>
        </w:rPr>
        <w:t xml:space="preserve">, with more in development. </w:t>
      </w:r>
      <w:r w:rsidR="00DC2624" w:rsidRPr="00DC2624">
        <w:rPr>
          <w:rFonts w:ascii="Century Gothic" w:hAnsi="Century Gothic"/>
          <w:sz w:val="22"/>
          <w:szCs w:val="22"/>
        </w:rPr>
        <w:t>In June</w:t>
      </w:r>
      <w:r w:rsidRPr="00DC2624">
        <w:rPr>
          <w:rFonts w:ascii="Century Gothic" w:hAnsi="Century Gothic"/>
          <w:sz w:val="22"/>
          <w:szCs w:val="22"/>
        </w:rPr>
        <w:t xml:space="preserve"> </w:t>
      </w:r>
      <w:r w:rsidR="00DC2624" w:rsidRPr="00DC2624">
        <w:rPr>
          <w:rFonts w:ascii="Open Sans" w:hAnsi="Open Sans"/>
          <w:color w:val="000000"/>
          <w:sz w:val="22"/>
          <w:szCs w:val="22"/>
        </w:rPr>
        <w:t xml:space="preserve">ICA staff in Chicago partnered with the Illinois Clean Jobs Coalition </w:t>
      </w:r>
      <w:r w:rsidR="00111904">
        <w:rPr>
          <w:rFonts w:ascii="Open Sans" w:hAnsi="Open Sans"/>
          <w:color w:val="000000"/>
          <w:sz w:val="22"/>
          <w:szCs w:val="22"/>
        </w:rPr>
        <w:t>training</w:t>
      </w:r>
      <w:r w:rsidR="00DC2624" w:rsidRPr="00DC2624">
        <w:rPr>
          <w:rFonts w:ascii="Open Sans" w:hAnsi="Open Sans"/>
          <w:color w:val="000000"/>
          <w:sz w:val="22"/>
          <w:szCs w:val="22"/>
        </w:rPr>
        <w:t xml:space="preserve"> </w:t>
      </w:r>
      <w:r w:rsidR="00111904">
        <w:rPr>
          <w:rFonts w:ascii="Open Sans" w:hAnsi="Open Sans"/>
          <w:color w:val="000000"/>
          <w:sz w:val="22"/>
          <w:szCs w:val="22"/>
        </w:rPr>
        <w:t>leaders in ten</w:t>
      </w:r>
      <w:r w:rsidR="00DC2624" w:rsidRPr="00DC2624">
        <w:rPr>
          <w:rFonts w:ascii="Open Sans" w:hAnsi="Open Sans"/>
          <w:color w:val="000000"/>
          <w:sz w:val="22"/>
          <w:szCs w:val="22"/>
        </w:rPr>
        <w:t xml:space="preserve"> organizations; the</w:t>
      </w:r>
      <w:r w:rsidR="00111904">
        <w:rPr>
          <w:rFonts w:ascii="Open Sans" w:hAnsi="Open Sans"/>
          <w:color w:val="000000"/>
          <w:sz w:val="22"/>
          <w:szCs w:val="22"/>
        </w:rPr>
        <w:t>y</w:t>
      </w:r>
      <w:r w:rsidR="00DC2624" w:rsidRPr="00DC2624">
        <w:rPr>
          <w:rFonts w:ascii="Open Sans" w:hAnsi="Open Sans"/>
          <w:color w:val="000000"/>
          <w:sz w:val="22"/>
          <w:szCs w:val="22"/>
        </w:rPr>
        <w:t xml:space="preserve"> </w:t>
      </w:r>
      <w:r w:rsidR="00111904">
        <w:rPr>
          <w:rFonts w:ascii="Open Sans" w:hAnsi="Open Sans"/>
          <w:color w:val="000000"/>
          <w:sz w:val="22"/>
          <w:szCs w:val="22"/>
        </w:rPr>
        <w:t>now use</w:t>
      </w:r>
      <w:r w:rsidR="00DC2624" w:rsidRPr="00DC2624">
        <w:rPr>
          <w:rFonts w:ascii="Open Sans" w:hAnsi="Open Sans"/>
          <w:color w:val="000000"/>
          <w:sz w:val="22"/>
          <w:szCs w:val="22"/>
        </w:rPr>
        <w:t xml:space="preserve"> ICA methods to engage communities to bring renewable, clean energy benefits and jobs to Illinois.</w:t>
      </w:r>
      <w:r w:rsidRPr="00DC2624">
        <w:rPr>
          <w:rFonts w:ascii="Century Gothic" w:hAnsi="Century Gothic"/>
          <w:sz w:val="22"/>
          <w:szCs w:val="22"/>
        </w:rPr>
        <w:t xml:space="preserve"> In 2021 the creation of a global calendar will enable </w:t>
      </w:r>
      <w:r w:rsidR="004619E0" w:rsidRPr="00DC2624">
        <w:rPr>
          <w:rFonts w:ascii="Century Gothic" w:hAnsi="Century Gothic"/>
          <w:sz w:val="22"/>
          <w:szCs w:val="22"/>
        </w:rPr>
        <w:t>wide</w:t>
      </w:r>
      <w:r w:rsidRPr="00DC2624">
        <w:rPr>
          <w:rFonts w:ascii="Century Gothic" w:hAnsi="Century Gothic"/>
          <w:sz w:val="22"/>
          <w:szCs w:val="22"/>
        </w:rPr>
        <w:t>r</w:t>
      </w:r>
      <w:r w:rsidR="004619E0" w:rsidRPr="00DC2624">
        <w:rPr>
          <w:rFonts w:ascii="Century Gothic" w:hAnsi="Century Gothic"/>
          <w:sz w:val="22"/>
          <w:szCs w:val="22"/>
        </w:rPr>
        <w:t xml:space="preserve"> </w:t>
      </w:r>
      <w:r w:rsidR="002407BF" w:rsidRPr="00DC2624">
        <w:rPr>
          <w:rFonts w:ascii="Century Gothic" w:hAnsi="Century Gothic"/>
          <w:sz w:val="22"/>
          <w:szCs w:val="22"/>
        </w:rPr>
        <w:t>participation</w:t>
      </w:r>
      <w:r w:rsidR="004619E0" w:rsidRPr="00DC2624">
        <w:rPr>
          <w:rFonts w:ascii="Century Gothic" w:hAnsi="Century Gothic"/>
          <w:sz w:val="22"/>
          <w:szCs w:val="22"/>
        </w:rPr>
        <w:t xml:space="preserve"> in training, studies (</w:t>
      </w:r>
      <w:r w:rsidR="004619E0" w:rsidRPr="00DC2624">
        <w:rPr>
          <w:rFonts w:ascii="Century Gothic" w:hAnsi="Century Gothic"/>
          <w:sz w:val="22"/>
          <w:szCs w:val="22"/>
          <w:u w:val="single"/>
        </w:rPr>
        <w:t>Courage to Lead</w:t>
      </w:r>
      <w:r w:rsidR="00111904">
        <w:rPr>
          <w:rFonts w:ascii="Century Gothic" w:hAnsi="Century Gothic"/>
          <w:sz w:val="22"/>
          <w:szCs w:val="22"/>
          <w:u w:val="single"/>
        </w:rPr>
        <w:t>)</w:t>
      </w:r>
      <w:r w:rsidR="001B6A96">
        <w:rPr>
          <w:rFonts w:ascii="Century Gothic" w:hAnsi="Century Gothic"/>
          <w:sz w:val="22"/>
          <w:szCs w:val="22"/>
        </w:rPr>
        <w:t xml:space="preserve">, </w:t>
      </w:r>
      <w:r w:rsidR="004619E0" w:rsidRPr="00DC2624">
        <w:rPr>
          <w:rFonts w:ascii="Century Gothic" w:hAnsi="Century Gothic"/>
          <w:sz w:val="22"/>
          <w:szCs w:val="22"/>
        </w:rPr>
        <w:t xml:space="preserve">dialogue with speakers </w:t>
      </w:r>
      <w:r w:rsidR="00506EB7" w:rsidRPr="00DC2624">
        <w:rPr>
          <w:rFonts w:ascii="Century Gothic" w:hAnsi="Century Gothic"/>
          <w:sz w:val="22"/>
          <w:szCs w:val="22"/>
        </w:rPr>
        <w:t xml:space="preserve">(Katharine </w:t>
      </w:r>
      <w:proofErr w:type="spellStart"/>
      <w:r w:rsidR="00506EB7" w:rsidRPr="00DC2624">
        <w:rPr>
          <w:rFonts w:ascii="Century Gothic" w:hAnsi="Century Gothic"/>
          <w:sz w:val="22"/>
          <w:szCs w:val="22"/>
        </w:rPr>
        <w:t>Hayhoe</w:t>
      </w:r>
      <w:proofErr w:type="spellEnd"/>
      <w:r w:rsidR="00506EB7">
        <w:rPr>
          <w:rFonts w:ascii="Century Gothic" w:hAnsi="Century Gothic"/>
          <w:sz w:val="22"/>
          <w:szCs w:val="22"/>
        </w:rPr>
        <w:t xml:space="preserve"> </w:t>
      </w:r>
      <w:hyperlink r:id="rId8" w:history="1">
        <w:r w:rsidR="00506EB7" w:rsidRPr="008A1332">
          <w:rPr>
            <w:rStyle w:val="Hyperlink"/>
            <w:rFonts w:ascii="Century Gothic" w:hAnsi="Century Gothic"/>
            <w:sz w:val="22"/>
            <w:szCs w:val="22"/>
          </w:rPr>
          <w:t>Connecting Global Change to Local Solutions</w:t>
        </w:r>
      </w:hyperlink>
      <w:r w:rsidR="00506EB7" w:rsidRPr="00DC2624">
        <w:rPr>
          <w:rFonts w:ascii="Century Gothic" w:hAnsi="Century Gothic"/>
          <w:sz w:val="22"/>
          <w:szCs w:val="22"/>
        </w:rPr>
        <w:t xml:space="preserve">; Rob Hopkins </w:t>
      </w:r>
      <w:hyperlink r:id="rId9" w:history="1">
        <w:r w:rsidR="00506EB7" w:rsidRPr="008A1332">
          <w:rPr>
            <w:rStyle w:val="Hyperlink"/>
            <w:rFonts w:ascii="Century Gothic" w:hAnsi="Century Gothic"/>
            <w:sz w:val="22"/>
            <w:szCs w:val="22"/>
          </w:rPr>
          <w:t>on imagination</w:t>
        </w:r>
      </w:hyperlink>
      <w:r w:rsidR="00506EB7">
        <w:rPr>
          <w:rFonts w:ascii="Century Gothic" w:hAnsi="Century Gothic"/>
          <w:sz w:val="22"/>
          <w:szCs w:val="22"/>
        </w:rPr>
        <w:t>);</w:t>
      </w:r>
      <w:r w:rsidR="00506EB7" w:rsidRPr="00DC262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855E68" w:rsidRPr="00DC2624">
        <w:rPr>
          <w:rFonts w:ascii="Century Gothic" w:hAnsi="Century Gothic"/>
          <w:color w:val="000000"/>
          <w:sz w:val="22"/>
          <w:szCs w:val="22"/>
        </w:rPr>
        <w:t xml:space="preserve">ICA TED Talks </w:t>
      </w:r>
      <w:r w:rsidR="001B6A96">
        <w:rPr>
          <w:rFonts w:ascii="Century Gothic" w:hAnsi="Century Gothic"/>
          <w:color w:val="000000"/>
          <w:sz w:val="22"/>
          <w:szCs w:val="22"/>
        </w:rPr>
        <w:t xml:space="preserve">on social issues; and </w:t>
      </w:r>
      <w:r w:rsidR="008E33D1">
        <w:rPr>
          <w:rFonts w:ascii="Century Gothic" w:hAnsi="Century Gothic"/>
          <w:color w:val="000000"/>
          <w:sz w:val="22"/>
          <w:szCs w:val="22"/>
        </w:rPr>
        <w:t>c</w:t>
      </w:r>
      <w:r w:rsidR="00855E68" w:rsidRPr="00DC2624">
        <w:rPr>
          <w:rFonts w:ascii="Century Gothic" w:hAnsi="Century Gothic"/>
          <w:color w:val="000000"/>
          <w:sz w:val="22"/>
          <w:szCs w:val="22"/>
        </w:rPr>
        <w:t>reating new programs with online teams</w:t>
      </w:r>
      <w:r w:rsidR="008E33D1">
        <w:rPr>
          <w:rFonts w:ascii="Century Gothic" w:hAnsi="Century Gothic"/>
          <w:color w:val="000000"/>
          <w:sz w:val="22"/>
          <w:szCs w:val="22"/>
        </w:rPr>
        <w:t>.</w:t>
      </w:r>
    </w:p>
    <w:p w14:paraId="2FB860B3" w14:textId="77777777" w:rsidR="003453DB" w:rsidRPr="004619E0" w:rsidRDefault="003453DB" w:rsidP="003453DB">
      <w:pPr>
        <w:rPr>
          <w:rFonts w:ascii="Century Gothic" w:eastAsia="Times New Roman" w:hAnsi="Century Gothic" w:cs="Times New Roman"/>
          <w:color w:val="000000"/>
        </w:rPr>
      </w:pPr>
    </w:p>
    <w:p w14:paraId="0EA401C9" w14:textId="20BFDA70" w:rsidR="003453DB" w:rsidRDefault="008E33D1" w:rsidP="001B3FB5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Global Research Network Outreach</w:t>
      </w:r>
    </w:p>
    <w:p w14:paraId="490DCB54" w14:textId="77777777" w:rsidR="00855E68" w:rsidRPr="00855E68" w:rsidRDefault="00855E68" w:rsidP="001B3FB5">
      <w:pPr>
        <w:jc w:val="center"/>
        <w:rPr>
          <w:rFonts w:ascii="Century Gothic" w:eastAsia="Times New Roman" w:hAnsi="Century Gothic" w:cs="Times New Roman"/>
          <w:color w:val="000000"/>
          <w:sz w:val="10"/>
          <w:szCs w:val="10"/>
        </w:rPr>
      </w:pPr>
    </w:p>
    <w:p w14:paraId="7264741F" w14:textId="36A165E9" w:rsidR="000F64E4" w:rsidRPr="00DC2624" w:rsidRDefault="003453DB" w:rsidP="003453DB">
      <w:pPr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The ICA Archives website (</w:t>
      </w:r>
      <w:hyperlink r:id="rId10" w:history="1">
        <w:r w:rsidRPr="00DC2624">
          <w:rPr>
            <w:rFonts w:ascii="Century Gothic" w:eastAsia="Times New Roman" w:hAnsi="Century Gothic" w:cs="Times New Roman"/>
            <w:color w:val="0000FF"/>
            <w:sz w:val="22"/>
            <w:szCs w:val="22"/>
            <w:u w:val="single"/>
          </w:rPr>
          <w:t>www.icaglobalarchives.org</w:t>
        </w:r>
      </w:hyperlink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)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has shifted</w:t>
      </w:r>
      <w:r w:rsidR="007746A3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its documentation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of the past</w:t>
      </w:r>
      <w:r w:rsidR="007746A3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to 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sharing approaches that work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.  </w:t>
      </w:r>
      <w:proofErr w:type="spellStart"/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Meida</w:t>
      </w:r>
      <w:proofErr w:type="spellEnd"/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McNeal used 5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</w:rPr>
        <w:t>th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City documents to produce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“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5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</w:rPr>
        <w:t>th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City Revisited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”</w:t>
      </w:r>
      <w:r w:rsidR="002407BF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. 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Two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online events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were facilitated 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with 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one hundred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participants in 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May and 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fifty in 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November.  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A 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Global Research Assembly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is anticipated in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May 2021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,</w:t>
      </w:r>
      <w:r w:rsidR="00855E68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focused on sharing what is working globally and targeting future research arenas</w:t>
      </w:r>
      <w:r w:rsidR="00AD3679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. </w:t>
      </w:r>
    </w:p>
    <w:p w14:paraId="0D557BDE" w14:textId="77777777" w:rsidR="003453DB" w:rsidRPr="004619E0" w:rsidRDefault="003453DB" w:rsidP="003453DB">
      <w:pPr>
        <w:rPr>
          <w:rFonts w:ascii="Century Gothic" w:eastAsia="Times New Roman" w:hAnsi="Century Gothic" w:cs="Times New Roman"/>
          <w:color w:val="000000"/>
        </w:rPr>
      </w:pPr>
    </w:p>
    <w:p w14:paraId="280836B6" w14:textId="313E3C2B" w:rsidR="003453DB" w:rsidRDefault="003453DB" w:rsidP="001B3FB5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</w:pPr>
      <w:r w:rsidRP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ICA Interim Director</w:t>
      </w:r>
      <w:r w:rsidR="00460DF4" w:rsidRP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 xml:space="preserve">:  Phil </w:t>
      </w:r>
      <w:proofErr w:type="spellStart"/>
      <w:r w:rsidR="00460DF4" w:rsidRP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Wait</w:t>
      </w:r>
      <w:r w:rsidR="00F14F6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z</w:t>
      </w:r>
      <w:r w:rsidR="00460DF4" w:rsidRPr="00460DF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</w:rPr>
        <w:t>man</w:t>
      </w:r>
      <w:proofErr w:type="spellEnd"/>
    </w:p>
    <w:p w14:paraId="3B97119E" w14:textId="77777777" w:rsidR="00855E68" w:rsidRPr="00855E68" w:rsidRDefault="00855E68" w:rsidP="001B3FB5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10"/>
          <w:szCs w:val="10"/>
        </w:rPr>
      </w:pPr>
    </w:p>
    <w:p w14:paraId="321D1ACD" w14:textId="037F14BC" w:rsidR="003453DB" w:rsidRPr="00DC2624" w:rsidRDefault="00AA350B" w:rsidP="003453DB">
      <w:pPr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Phil brings new energy, perspective and contacts to the ICA as it envisions the future and begins closing gaps in its financial and operational systems.</w:t>
      </w:r>
      <w:r w:rsidR="00F14F6E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He is looking for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way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s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to 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C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elebrate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2021</w:t>
      </w:r>
      <w:r w:rsidR="00F14F6E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with the 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GreenRise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>100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</w:rPr>
        <w:t>th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Birthday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of its construction</w:t>
      </w:r>
      <w:r w:rsidR="00F14F6E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and the</w:t>
      </w:r>
      <w:r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50 Year Celebration of ICA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’s</w:t>
      </w:r>
      <w:r w:rsidR="00E656D0" w:rsidRPr="00DC2624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move into the GreenRis</w:t>
      </w:r>
      <w:r w:rsidR="008E33D1">
        <w:rPr>
          <w:rFonts w:ascii="Century Gothic" w:eastAsia="Times New Roman" w:hAnsi="Century Gothic" w:cs="Times New Roman"/>
          <w:color w:val="000000"/>
          <w:sz w:val="22"/>
          <w:szCs w:val="22"/>
        </w:rPr>
        <w:t>e in 1971.</w:t>
      </w:r>
    </w:p>
    <w:p w14:paraId="310BA633" w14:textId="77777777" w:rsidR="00C02B01" w:rsidRPr="004619E0" w:rsidRDefault="00506EB7">
      <w:pPr>
        <w:rPr>
          <w:rFonts w:ascii="Century Gothic" w:hAnsi="Century Gothic"/>
        </w:rPr>
      </w:pPr>
    </w:p>
    <w:p w14:paraId="30F3016F" w14:textId="77777777" w:rsidR="0062061C" w:rsidRPr="004619E0" w:rsidRDefault="0062061C">
      <w:pPr>
        <w:rPr>
          <w:rFonts w:ascii="Century Gothic" w:hAnsi="Century Gothic"/>
        </w:rPr>
      </w:pPr>
    </w:p>
    <w:sectPr w:rsidR="0062061C" w:rsidRPr="004619E0" w:rsidSect="00AD3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F1013"/>
    <w:multiLevelType w:val="multilevel"/>
    <w:tmpl w:val="A28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16735"/>
    <w:multiLevelType w:val="hybridMultilevel"/>
    <w:tmpl w:val="F6A81D5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DB"/>
    <w:rsid w:val="000F64E4"/>
    <w:rsid w:val="00111904"/>
    <w:rsid w:val="00173680"/>
    <w:rsid w:val="001B3FB5"/>
    <w:rsid w:val="001B6A96"/>
    <w:rsid w:val="001D7035"/>
    <w:rsid w:val="002407BF"/>
    <w:rsid w:val="003453DB"/>
    <w:rsid w:val="00416BE0"/>
    <w:rsid w:val="00460DF4"/>
    <w:rsid w:val="004619E0"/>
    <w:rsid w:val="00506EB7"/>
    <w:rsid w:val="0062061C"/>
    <w:rsid w:val="0075498E"/>
    <w:rsid w:val="007746A3"/>
    <w:rsid w:val="00855E68"/>
    <w:rsid w:val="008E33D1"/>
    <w:rsid w:val="00AA350B"/>
    <w:rsid w:val="00AD3679"/>
    <w:rsid w:val="00B574F9"/>
    <w:rsid w:val="00D066D4"/>
    <w:rsid w:val="00D91850"/>
    <w:rsid w:val="00DC2624"/>
    <w:rsid w:val="00DC4904"/>
    <w:rsid w:val="00E656D0"/>
    <w:rsid w:val="00EE1B1A"/>
    <w:rsid w:val="00F1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1DC64"/>
  <w15:chartTrackingRefBased/>
  <w15:docId w15:val="{3894D64D-6ED4-274E-A70A-2FE74D4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53DB"/>
  </w:style>
  <w:style w:type="character" w:styleId="Hyperlink">
    <w:name w:val="Hyperlink"/>
    <w:basedOn w:val="DefaultParagraphFont"/>
    <w:uiPriority w:val="99"/>
    <w:unhideWhenUsed/>
    <w:rsid w:val="003453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6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26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HkZ7aOE3hQ&amp;list=PLAuXCoA7UI68fY_2b2E5NwYOvUqCmW6mI&amp;index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-usa.org/news/creativity-and-innovation-embedded-in-virtual-facilitation-trainin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uldercolorado.gov/climate/an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celerateclimateaction.org/" TargetMode="External"/><Relationship Id="rId10" Type="http://schemas.openxmlformats.org/officeDocument/2006/relationships/hyperlink" Target="http://www.icaglobalarchiv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cEi3oUNw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3</cp:revision>
  <cp:lastPrinted>2020-11-29T16:30:00Z</cp:lastPrinted>
  <dcterms:created xsi:type="dcterms:W3CDTF">2020-12-19T18:00:00Z</dcterms:created>
  <dcterms:modified xsi:type="dcterms:W3CDTF">2020-12-19T18:01:00Z</dcterms:modified>
</cp:coreProperties>
</file>